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NotoSansSymbols-bold.ttf" ContentType="application/x-font-ttf"/>
  <Override PartName="/word/fonts/NotoSansSymbols-regular.ttf" ContentType="application/x-font-ttf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>
        <w:t>Aprimoramento de Habilidades para Prestação de Serviços e Produtos</w:t>
      </w:r>
    </w:p>
    <w:p w:rsidR="00000000" w:rsidDel="00000000" w:rsidP="00000000" w:rsidRDefault="00000000" w:rsidRPr="00000000" w14:paraId="00000003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b w:val="1"/>
          <w:sz w:val="28"/>
          <w:szCs w:val="28"/>
        </w:rPr>
      </w:pPr>
      <w:r>
        <w:t>Data: 02/10/2024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jc w:val="both"/>
        <w:rPr/>
      </w:pPr>
      <w:r>
        <w:t>Ao Sr.(a) oi</w:t>
      </w:r>
    </w:p>
    <w:p w:rsidR="00000000" w:rsidDel="00000000" w:rsidP="00000000" w:rsidRDefault="00000000" w:rsidRPr="00000000" w14:paraId="00000007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Serviço Nacional de Aprendizagem Comercial (Senac)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Pessoa Jurídica de direito privado.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Instituído por meio do Decreto Presidencial nº 8.621/46 e nº 8.622/46.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 fins lucrativos, tendo como atividade-fim a prestação de serviços de ensino, extensão, desenvolvimento institucional, tecnológico e estímulo à inovação.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Passível de contratação por dispensa de licitação fundamentado no inciso XV do artigo 75, da nova Lei de Licitações, Lei Federal nº 14.133 / 2021</w:t>
            </w:r>
          </w:p>
        </w:tc>
      </w:tr>
    </w:tbl>
    <w:p w:rsidR="00000000" w:rsidDel="00000000" w:rsidP="00000000" w:rsidRDefault="00000000" w:rsidRPr="00000000" w14:paraId="0000000D">
      <w:pPr>
        <w:spacing w:after="0" w:before="0" w:line="24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Unidades do Senac Santa Catarina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Unidades Educacionais espalhadas pelo Estado e o Departamento Regional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Rede Nacional de Educação a Distância (EAD) tem um portfólio amplo para diferentes atendimentos.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Instituição possui proximadamente 45.000 m² de área construída e um corpo funcional com mais de 2.375 colaboradores.</w:t>
            </w:r>
          </w:p>
        </w:tc>
      </w:tr>
    </w:tbl>
    <w:p w:rsidR="00000000" w:rsidDel="00000000" w:rsidP="00000000" w:rsidRDefault="00000000" w:rsidRPr="00000000" w14:paraId="00000013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 w:rsidR="00000000" w:rsidDel="00000000" w:rsidP="00000000" w:rsidRDefault="00000000" w:rsidRPr="00000000" w14:paraId="00000015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Aguardamos sua avaliação e ficamos à disposição para outras informações.</w:t>
      </w:r>
    </w:p>
    <w:p w:rsidR="00000000" w:rsidDel="00000000" w:rsidP="00000000" w:rsidRDefault="00000000" w:rsidRPr="00000000" w14:paraId="00000016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4"/>
          <w:szCs w:val="24"/>
        </w:rPr>
      </w:pPr>
      <w:r>
        <w:t>Cliente: oi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4"/>
          <w:szCs w:val="24"/>
        </w:rPr>
      </w:pPr>
      <w:r>
        <w:t>Título do projeto/proposta: Aprimoramento de Habilidades para Prestação de Serviços e Produtos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>
        <w:t>Objetivo geral do projeto/proposta: Complementar e aprimorar os conhecimentos e habilidades dos profissionais envolvidos na prestação de serviços ou produtos da oi, a fim de otimizar os processos de trabalho, melhorar a qualidade das entregas e ampliar as possibilidades de atuação.</w:t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>
        <w:t>Período de realização previsto: Definir data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i w:val="1"/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Detalhamento do projeto/proposta: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84.0" w:type="dxa"/>
        <w:jc w:val="left"/>
        <w:tblInd w:w="-977.0" w:type="dxa"/>
        <w:tblLayout w:type="fixed"/>
        <w:tblLook w:val="0600"/>
      </w:tblPr>
      <w:tblGrid>
        <w:gridCol w:w="5220"/>
        <w:gridCol w:w="5264"/>
        <w:tblGridChange w:id="0">
          <w:tblGrid>
            <w:gridCol w:w="5220"/>
            <w:gridCol w:w="52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DETALHAMENTO DA PROPOSTA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Fundamentos de Prestação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profissionais envolvidos na prestação de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Apresentar os conceitos básicos de prestação de serviços e produtos, bem como as normas e regulamentações aplicáveis.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de prestação de serviços e produtos</w:t>
            </w:r>
          </w:p>
          <w:p>
            <w:r>
              <w:t>• Normas e regulamentações</w:t>
            </w:r>
          </w:p>
          <w:p>
            <w:r>
              <w:t>• Ética e responsabilidade profissional</w:t>
            </w:r>
          </w:p>
          <w:p>
            <w:r>
              <w:t>• Atendimento ao cliente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Técnicas de Atendimento e Negociação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responsáveis pelo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técnicas de atendimento e negociação eficazes, visando melhorar a satisfação do cliente e ampliar as possibilidades de fechamento de negócios.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Técnicas de comunicação interpessoal</w:t>
            </w:r>
          </w:p>
          <w:p>
            <w:r>
              <w:t>• Atendimento telefônico e presencial</w:t>
            </w:r>
          </w:p>
          <w:p>
            <w:r>
              <w:t>• Negociação e resolução de conflitos</w:t>
            </w:r>
          </w:p>
          <w:p>
            <w:r>
              <w:t>• Técnicas de vendas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Processos de Prestação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responsáveis pela execução dos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Capacitar os profissionais nos processos específicos de prestação de serviços ou produtos da oi, garantindo a padronização e a qualidade das entregas.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Processos de atendimento</w:t>
            </w:r>
          </w:p>
          <w:p>
            <w:r>
              <w:t>• Processos de produção</w:t>
            </w:r>
          </w:p>
          <w:p>
            <w:r>
              <w:t>• Processos de entrega</w:t>
            </w:r>
          </w:p>
          <w:p>
            <w:r>
              <w:t>• Processos de pós-venda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4: Ferramentas e Tecnologias para Prestação de Serviços 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profissionais envolvidos na prestação de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Apresentar as ferramentas e tecnologias disponíveis para otimizar os processos de prestação de serviços e produtos.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Sistemas de gestão de relacionamento com o cliente (CRM)</w:t>
            </w:r>
          </w:p>
          <w:p>
            <w:r>
              <w:t>• Sistemas de automação de processos</w:t>
            </w:r>
          </w:p>
          <w:p>
            <w:r>
              <w:t>• Ferramentas de comunicação e colaboração</w:t>
            </w:r>
          </w:p>
          <w:p>
            <w:r>
              <w:t>• Ferramentas de análise de dados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5: Desenvolvimento Profissional e Pessoal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profissionais envolvidos na prestação de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Promover o desenvolvimento profissional e pessoal dos profissionais, visando ampliar suas competências e melhorar seu desempenho.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Planejamento de carreira</w:t>
            </w:r>
          </w:p>
          <w:p>
            <w:r>
              <w:t>• Gestão do tempo</w:t>
            </w:r>
          </w:p>
          <w:p>
            <w:r>
              <w:t>• Trabalho em equipe</w:t>
            </w:r>
          </w:p>
          <w:p>
            <w:r>
              <w:t>• Autoconhecimento e motivação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do Senac: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>
        <w:t>Sem atribuição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i w:val="1"/>
          <w:sz w:val="24"/>
          <w:szCs w:val="24"/>
        </w:rPr>
      </w:pPr>
      <w:r>
        <w:t>Carga horaria total do projeto: 80 horas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>
        <w:t>Valor do investimento: Definir valor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Possíveis parcelamentos: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Observação:</w:t>
      </w:r>
      <w:r w:rsidDel="00000000" w:rsidR="00000000" w:rsidRPr="00000000">
        <w:rPr>
          <w:sz w:val="24"/>
          <w:szCs w:val="24"/>
          <w:rtl w:val="0"/>
        </w:rPr>
        <w:t xml:space="preserve"> para fechamento do contrato solicitamos que esta empresa / entidade nos encaminhe os seguintes documentos e informações: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>
        <w:rPr>
          <w:b/>
          <w:sz w:val="28"/>
        </w:rPr>
        <w:t>Ente público:</w:t>
        <w:br/>
      </w:r>
      <w:r>
        <w:rPr>
          <w:b w:val="0"/>
          <w:sz w:val="24"/>
        </w:rPr>
        <w:t xml:space="preserve">      • Minuta do Contrato emitida pelo Ente Público</w:t>
        <w:br/>
      </w:r>
      <w:r>
        <w:rPr>
          <w:b w:val="0"/>
          <w:sz w:val="24"/>
        </w:rPr>
        <w:t xml:space="preserve">      • Ato Administrativo de nomeação da autoridade máxima do Ente Público.</w:t>
        <w:br/>
      </w:r>
      <w:r>
        <w:rPr>
          <w:b w:val="0"/>
          <w:sz w:val="24"/>
        </w:rPr>
        <w:t xml:space="preserve">      • Ato Administrativo para designação de responsável autorizando a delegação de atribuições para assinatura de contratos/convênios.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contratual, caso o ente público aceite.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Estamos à disposição para quaisquer esclarecimentos.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Atenciosamente,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0" w:line="240" w:lineRule="auto"/>
        <w:ind w:left="5664" w:firstLine="707.0000000000005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Senac</w:t>
      </w:r>
      <w:r w:rsidDel="00000000" w:rsidR="00000000" w:rsidRPr="00000000">
        <w:rPr>
          <w:rtl w:val="0"/>
        </w:rPr>
      </w:r>
    </w:p>
    <w:sectPr>
      <w:headerReference r:id="rId6" w:type="first"/>
      <w:footerReference r:id="rId7" w:type="default"/>
      <w:pgSz w:h="16838" w:w="11906" w:orient="portrait"/>
      <w:pgMar w:bottom="1417" w:top="708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-1098549</wp:posOffset>
          </wp:positionH>
          <wp:positionV relativeFrom="paragraph">
            <wp:posOffset>635</wp:posOffset>
          </wp:positionV>
          <wp:extent cx="7611745" cy="1051560"/>
          <wp:effectExtent b="0" l="0" r="0" t="0"/>
          <wp:wrapSquare wrapText="bothSides" distB="0" distT="0" distL="114300" distR="114300"/>
          <wp:docPr descr="Forma&#10;&#10;Descrição gerada automaticamente" id="1" name="image1.png"/>
          <a:graphic>
            <a:graphicData uri="http://schemas.openxmlformats.org/drawingml/2006/picture">
              <pic:pic>
                <pic:nvPicPr>
                  <pic:cNvPr descr="Forma&#10;&#10;Descrição gerada automaticament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11745" cy="105156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9835" cy="107137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240" w:lineRule="auto"/>
    </w:pPr>
    <w:rPr>
      <w:rFonts w:ascii="Liberation Serif" w:cs="Liberation Serif" w:eastAsia="Liberation Serif" w:hAnsi="Liberation Serif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  <w:jc w:val="center"/>
    </w:pPr>
    <w:rPr>
      <w:rFonts w:ascii="Arial" w:cs="Arial" w:eastAsia="Arial" w:hAnsi="Arial"/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